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ECC51">
      <w:pPr>
        <w:spacing w:line="469" w:lineRule="auto"/>
        <w:rPr>
          <w:rFonts w:ascii="Arial"/>
          <w:sz w:val="21"/>
        </w:rPr>
      </w:pPr>
    </w:p>
    <w:p w14:paraId="76A50067">
      <w:pPr>
        <w:pStyle w:val="2"/>
        <w:spacing w:before="381" w:line="204" w:lineRule="auto"/>
        <w:ind w:left="96"/>
      </w:pPr>
      <w:r>
        <w:rPr>
          <w:color w:val="FF0000"/>
          <w:spacing w:val="-46"/>
          <w:w w:val="86"/>
        </w:rPr>
        <w:t>山</w:t>
      </w:r>
      <w:r>
        <w:rPr>
          <w:color w:val="FF0000"/>
          <w:spacing w:val="22"/>
        </w:rPr>
        <w:t xml:space="preserve">  </w:t>
      </w:r>
      <w:r>
        <w:rPr>
          <w:color w:val="FF0000"/>
          <w:spacing w:val="-46"/>
          <w:w w:val="86"/>
        </w:rPr>
        <w:t>西</w:t>
      </w:r>
      <w:r>
        <w:rPr>
          <w:color w:val="FF0000"/>
          <w:spacing w:val="238"/>
        </w:rPr>
        <w:t xml:space="preserve"> </w:t>
      </w:r>
      <w:r>
        <w:rPr>
          <w:color w:val="FF0000"/>
          <w:spacing w:val="-46"/>
          <w:w w:val="86"/>
        </w:rPr>
        <w:t>省</w:t>
      </w:r>
      <w:r>
        <w:rPr>
          <w:color w:val="FF0000"/>
          <w:spacing w:val="254"/>
        </w:rPr>
        <w:t xml:space="preserve"> </w:t>
      </w:r>
      <w:r>
        <w:rPr>
          <w:color w:val="FF0000"/>
          <w:spacing w:val="-46"/>
          <w:w w:val="86"/>
        </w:rPr>
        <w:t>教</w:t>
      </w:r>
      <w:r>
        <w:rPr>
          <w:color w:val="FF0000"/>
          <w:spacing w:val="5"/>
        </w:rPr>
        <w:t xml:space="preserve">  </w:t>
      </w:r>
      <w:r>
        <w:rPr>
          <w:color w:val="FF0000"/>
          <w:spacing w:val="-46"/>
          <w:w w:val="86"/>
        </w:rPr>
        <w:t>育</w:t>
      </w:r>
      <w:r>
        <w:rPr>
          <w:color w:val="FF0000"/>
          <w:spacing w:val="14"/>
        </w:rPr>
        <w:t xml:space="preserve">  </w:t>
      </w:r>
      <w:r>
        <w:rPr>
          <w:color w:val="FF0000"/>
          <w:spacing w:val="-46"/>
          <w:w w:val="86"/>
        </w:rPr>
        <w:t>厅</w:t>
      </w:r>
    </w:p>
    <w:p w14:paraId="6CCB4723">
      <w:pPr>
        <w:pStyle w:val="2"/>
        <w:spacing w:before="242" w:line="241" w:lineRule="auto"/>
        <w:ind w:left="95" w:right="421" w:hanging="12"/>
      </w:pPr>
      <w:r>
        <w:rPr>
          <w:color w:val="FF0000"/>
          <w:spacing w:val="-26"/>
          <w:w w:val="71"/>
        </w:rPr>
        <w:t>山西省发展和改革委员会</w:t>
      </w:r>
      <w:r>
        <w:rPr>
          <w:color w:val="FF0000"/>
          <w:spacing w:val="126"/>
        </w:rPr>
        <w:t xml:space="preserve"> </w:t>
      </w:r>
      <w:r>
        <w:rPr>
          <w:color w:val="FF0000"/>
          <w:spacing w:val="-26"/>
          <w:w w:val="71"/>
          <w:sz w:val="100"/>
          <w:szCs w:val="100"/>
        </w:rPr>
        <w:t>文件</w:t>
      </w:r>
      <w:r>
        <w:rPr>
          <w:color w:val="FF0000"/>
          <w:spacing w:val="-42"/>
          <w:w w:val="85"/>
        </w:rPr>
        <w:t>山</w:t>
      </w:r>
      <w:r>
        <w:rPr>
          <w:color w:val="FF0000"/>
          <w:spacing w:val="48"/>
        </w:rPr>
        <w:t xml:space="preserve">  </w:t>
      </w:r>
      <w:r>
        <w:rPr>
          <w:color w:val="FF0000"/>
          <w:spacing w:val="-42"/>
          <w:w w:val="85"/>
        </w:rPr>
        <w:t>西</w:t>
      </w:r>
      <w:r>
        <w:rPr>
          <w:color w:val="FF0000"/>
          <w:spacing w:val="3"/>
        </w:rPr>
        <w:t xml:space="preserve">  </w:t>
      </w:r>
      <w:r>
        <w:rPr>
          <w:color w:val="FF0000"/>
          <w:spacing w:val="-42"/>
          <w:w w:val="85"/>
        </w:rPr>
        <w:t>省</w:t>
      </w:r>
      <w:r>
        <w:rPr>
          <w:color w:val="FF0000"/>
          <w:spacing w:val="21"/>
        </w:rPr>
        <w:t xml:space="preserve">  </w:t>
      </w:r>
      <w:r>
        <w:rPr>
          <w:color w:val="FF0000"/>
          <w:spacing w:val="-42"/>
          <w:w w:val="85"/>
        </w:rPr>
        <w:t>财</w:t>
      </w:r>
      <w:r>
        <w:rPr>
          <w:color w:val="FF0000"/>
          <w:spacing w:val="15"/>
        </w:rPr>
        <w:t xml:space="preserve">  </w:t>
      </w:r>
      <w:r>
        <w:rPr>
          <w:color w:val="FF0000"/>
          <w:spacing w:val="-42"/>
          <w:w w:val="85"/>
        </w:rPr>
        <w:t>政</w:t>
      </w:r>
      <w:r>
        <w:rPr>
          <w:color w:val="FF0000"/>
          <w:spacing w:val="31"/>
        </w:rPr>
        <w:t xml:space="preserve">  </w:t>
      </w:r>
      <w:r>
        <w:rPr>
          <w:color w:val="FF0000"/>
          <w:spacing w:val="-42"/>
          <w:w w:val="85"/>
        </w:rPr>
        <w:t>厅</w:t>
      </w:r>
    </w:p>
    <w:p w14:paraId="47DED228">
      <w:pPr>
        <w:spacing w:before="335" w:line="419" w:lineRule="exact"/>
        <w:ind w:left="29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2"/>
          <w:sz w:val="31"/>
          <w:szCs w:val="31"/>
        </w:rPr>
        <w:t>晋教职成〔</w:t>
      </w:r>
      <w:r>
        <w:rPr>
          <w:rFonts w:ascii="Times New Roman" w:hAnsi="Times New Roman" w:eastAsia="Times New Roman" w:cs="Times New Roman"/>
          <w:spacing w:val="4"/>
          <w:position w:val="2"/>
          <w:sz w:val="31"/>
          <w:szCs w:val="31"/>
        </w:rPr>
        <w:t>2024</w:t>
      </w:r>
      <w:r>
        <w:rPr>
          <w:rFonts w:ascii="仿宋" w:hAnsi="仿宋" w:eastAsia="仿宋" w:cs="仿宋"/>
          <w:spacing w:val="4"/>
          <w:position w:val="2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4"/>
          <w:position w:val="2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33"/>
          <w:position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position w:val="2"/>
          <w:sz w:val="31"/>
          <w:szCs w:val="31"/>
        </w:rPr>
        <w:t>号</w:t>
      </w:r>
    </w:p>
    <w:p w14:paraId="422F63ED">
      <w:pPr>
        <w:spacing w:line="363" w:lineRule="auto"/>
        <w:rPr>
          <w:rFonts w:ascii="Arial"/>
          <w:sz w:val="21"/>
        </w:rPr>
      </w:pPr>
    </w:p>
    <w:p w14:paraId="3B89212B">
      <w:pPr>
        <w:spacing w:line="70" w:lineRule="exact"/>
      </w:pPr>
      <w:r>
        <w:rPr>
          <w:position w:val="-1"/>
        </w:rPr>
        <w:drawing>
          <wp:inline distT="0" distB="0" distL="0" distR="0">
            <wp:extent cx="5669915" cy="444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991" cy="4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03A8E">
      <w:pPr>
        <w:rPr>
          <w:rFonts w:ascii="Arial"/>
          <w:sz w:val="21"/>
        </w:rPr>
      </w:pPr>
    </w:p>
    <w:p w14:paraId="5688E7E3">
      <w:pPr>
        <w:rPr>
          <w:rFonts w:ascii="Arial"/>
          <w:sz w:val="21"/>
        </w:rPr>
      </w:pPr>
    </w:p>
    <w:p w14:paraId="3DE525A9">
      <w:pPr>
        <w:rPr>
          <w:rFonts w:ascii="Arial"/>
          <w:sz w:val="21"/>
        </w:rPr>
      </w:pPr>
    </w:p>
    <w:p w14:paraId="5488A12B">
      <w:pPr>
        <w:rPr>
          <w:rFonts w:ascii="Arial"/>
          <w:sz w:val="21"/>
        </w:rPr>
      </w:pPr>
    </w:p>
    <w:p w14:paraId="591890BB">
      <w:pPr>
        <w:spacing w:before="140" w:line="232" w:lineRule="auto"/>
        <w:ind w:left="737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9"/>
          <w:sz w:val="43"/>
          <w:szCs w:val="43"/>
        </w:rPr>
        <w:t>山西省教育厅</w:t>
      </w:r>
      <w:r>
        <w:rPr>
          <w:rFonts w:ascii="宋体" w:hAnsi="宋体" w:eastAsia="宋体" w:cs="宋体"/>
          <w:spacing w:val="-19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spacing w:val="-19"/>
          <w:sz w:val="43"/>
          <w:szCs w:val="43"/>
        </w:rPr>
        <w:t>山西省发展和改革委员会</w:t>
      </w:r>
    </w:p>
    <w:p w14:paraId="4BD0B00F">
      <w:pPr>
        <w:spacing w:line="222" w:lineRule="auto"/>
        <w:ind w:left="1361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20"/>
          <w:sz w:val="43"/>
          <w:szCs w:val="43"/>
        </w:rPr>
        <w:t>山西省财政厅关于开展综合高中班</w:t>
      </w:r>
    </w:p>
    <w:p w14:paraId="30AA21A6">
      <w:pPr>
        <w:spacing w:before="6" w:line="220" w:lineRule="auto"/>
        <w:ind w:left="2583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8"/>
          <w:sz w:val="43"/>
          <w:szCs w:val="43"/>
        </w:rPr>
        <w:t>试点工作的指导意见</w:t>
      </w:r>
    </w:p>
    <w:p w14:paraId="1C3AC979">
      <w:pPr>
        <w:spacing w:line="262" w:lineRule="auto"/>
        <w:rPr>
          <w:rFonts w:ascii="Arial"/>
          <w:sz w:val="21"/>
        </w:rPr>
      </w:pPr>
    </w:p>
    <w:p w14:paraId="5279C7EE">
      <w:pPr>
        <w:spacing w:line="262" w:lineRule="auto"/>
        <w:rPr>
          <w:rFonts w:ascii="Arial"/>
          <w:sz w:val="21"/>
        </w:rPr>
      </w:pPr>
    </w:p>
    <w:p w14:paraId="049C3351">
      <w:pPr>
        <w:spacing w:before="102" w:line="222" w:lineRule="auto"/>
        <w:ind w:left="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各市教育局、发展改革委、财政局，省招生考试管理中心：</w:t>
      </w:r>
    </w:p>
    <w:p w14:paraId="3861F44B">
      <w:pPr>
        <w:spacing w:before="149" w:line="309" w:lineRule="auto"/>
        <w:ind w:left="30" w:right="57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近年来，在省委、省政府的坚强领导下，全省</w:t>
      </w:r>
      <w:r>
        <w:rPr>
          <w:rFonts w:ascii="仿宋" w:hAnsi="仿宋" w:eastAsia="仿宋" w:cs="仿宋"/>
          <w:spacing w:val="4"/>
          <w:sz w:val="31"/>
          <w:szCs w:val="31"/>
        </w:rPr>
        <w:t>现代职业教育</w:t>
      </w:r>
      <w:r>
        <w:rPr>
          <w:rFonts w:ascii="仿宋" w:hAnsi="仿宋" w:eastAsia="仿宋" w:cs="仿宋"/>
          <w:spacing w:val="5"/>
          <w:sz w:val="31"/>
          <w:szCs w:val="31"/>
        </w:rPr>
        <w:t>体系建设取得显著成效，职业学校办学条件不断改善，职业教育</w:t>
      </w:r>
      <w:r>
        <w:rPr>
          <w:rFonts w:ascii="仿宋" w:hAnsi="仿宋" w:eastAsia="仿宋" w:cs="仿宋"/>
          <w:spacing w:val="6"/>
          <w:sz w:val="31"/>
          <w:szCs w:val="31"/>
        </w:rPr>
        <w:t>服务能力持续提升。为贯彻落实省委办公厅、</w:t>
      </w:r>
      <w:r>
        <w:rPr>
          <w:rFonts w:ascii="仿宋" w:hAnsi="仿宋" w:eastAsia="仿宋" w:cs="仿宋"/>
          <w:spacing w:val="5"/>
          <w:sz w:val="31"/>
          <w:szCs w:val="31"/>
        </w:rPr>
        <w:t>省政府办公厅《关于推动现代职业教育高质量发展的实施意见》精神，构建山西高中阶段职普协调发展、融合发展的办学新格局，建立多样化人才</w:t>
      </w:r>
    </w:p>
    <w:p w14:paraId="662013CD">
      <w:pPr>
        <w:spacing w:line="309" w:lineRule="auto"/>
        <w:rPr>
          <w:rFonts w:ascii="仿宋" w:hAnsi="仿宋" w:eastAsia="仿宋" w:cs="仿宋"/>
          <w:sz w:val="31"/>
          <w:szCs w:val="31"/>
        </w:rPr>
        <w:sectPr>
          <w:pgSz w:w="11906" w:h="16839"/>
          <w:pgMar w:top="1431" w:right="1415" w:bottom="0" w:left="1560" w:header="0" w:footer="0" w:gutter="0"/>
          <w:cols w:space="720" w:num="1"/>
        </w:sectPr>
      </w:pPr>
    </w:p>
    <w:p w14:paraId="6266A50F">
      <w:pPr>
        <w:spacing w:line="297" w:lineRule="auto"/>
        <w:rPr>
          <w:rFonts w:ascii="Arial"/>
          <w:sz w:val="21"/>
        </w:rPr>
      </w:pPr>
    </w:p>
    <w:p w14:paraId="76D4554A">
      <w:pPr>
        <w:spacing w:line="297" w:lineRule="auto"/>
        <w:rPr>
          <w:rFonts w:ascii="Arial"/>
          <w:sz w:val="21"/>
        </w:rPr>
      </w:pPr>
    </w:p>
    <w:p w14:paraId="391C6564">
      <w:pPr>
        <w:spacing w:before="101" w:line="309" w:lineRule="auto"/>
        <w:ind w:left="20" w:right="95" w:hanging="1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培养机制，满足不同禀赋学生的发展需求，我省决定依托办学效</w:t>
      </w:r>
      <w:r>
        <w:rPr>
          <w:rFonts w:ascii="仿宋" w:hAnsi="仿宋" w:eastAsia="仿宋" w:cs="仿宋"/>
          <w:spacing w:val="1"/>
          <w:sz w:val="31"/>
          <w:szCs w:val="31"/>
        </w:rPr>
        <w:t>益良好的中等职业学校开展综合高中班试点工作（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以下简称“试</w:t>
      </w:r>
      <w:r>
        <w:rPr>
          <w:rFonts w:ascii="仿宋" w:hAnsi="仿宋" w:eastAsia="仿宋" w:cs="仿宋"/>
          <w:spacing w:val="4"/>
          <w:sz w:val="31"/>
          <w:szCs w:val="31"/>
        </w:rPr>
        <w:t>点班”</w:t>
      </w:r>
      <w:r>
        <w:rPr>
          <w:rFonts w:ascii="仿宋" w:hAnsi="仿宋" w:eastAsia="仿宋" w:cs="仿宋"/>
          <w:spacing w:val="-11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），</w:t>
      </w:r>
      <w:r>
        <w:rPr>
          <w:rFonts w:ascii="仿宋" w:hAnsi="仿宋" w:eastAsia="仿宋" w:cs="仿宋"/>
          <w:spacing w:val="4"/>
          <w:sz w:val="31"/>
          <w:szCs w:val="31"/>
        </w:rPr>
        <w:t>现就</w:t>
      </w:r>
      <w:r>
        <w:rPr>
          <w:rFonts w:ascii="仿宋" w:hAnsi="仿宋" w:eastAsia="仿宋" w:cs="仿宋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2024 </w:t>
      </w:r>
      <w:r>
        <w:rPr>
          <w:rFonts w:ascii="仿宋" w:hAnsi="仿宋" w:eastAsia="仿宋" w:cs="仿宋"/>
          <w:spacing w:val="4"/>
          <w:sz w:val="31"/>
          <w:szCs w:val="31"/>
        </w:rPr>
        <w:t>年、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2025 </w:t>
      </w:r>
      <w:r>
        <w:rPr>
          <w:rFonts w:ascii="仿宋" w:hAnsi="仿宋" w:eastAsia="仿宋" w:cs="仿宋"/>
          <w:spacing w:val="4"/>
          <w:sz w:val="31"/>
          <w:szCs w:val="31"/>
        </w:rPr>
        <w:t>年试点工作提出如下指导意</w:t>
      </w:r>
      <w:r>
        <w:rPr>
          <w:rFonts w:ascii="仿宋" w:hAnsi="仿宋" w:eastAsia="仿宋" w:cs="仿宋"/>
          <w:spacing w:val="3"/>
          <w:sz w:val="31"/>
          <w:szCs w:val="31"/>
        </w:rPr>
        <w:t>见。</w:t>
      </w:r>
    </w:p>
    <w:p w14:paraId="608D28DB">
      <w:pPr>
        <w:spacing w:before="1" w:line="227" w:lineRule="auto"/>
        <w:ind w:left="64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一、指导思想</w:t>
      </w:r>
    </w:p>
    <w:p w14:paraId="3D8E3EA5">
      <w:pPr>
        <w:spacing w:before="144" w:line="309" w:lineRule="auto"/>
        <w:ind w:left="2" w:right="13" w:firstLine="68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以习近平新时代中国特色社会主义思想为指导，深入贯彻党</w:t>
      </w:r>
      <w:r>
        <w:rPr>
          <w:rFonts w:ascii="仿宋" w:hAnsi="仿宋" w:eastAsia="仿宋" w:cs="仿宋"/>
          <w:spacing w:val="8"/>
          <w:sz w:val="31"/>
          <w:szCs w:val="31"/>
        </w:rPr>
        <w:t>的二十大精神和党的教育方针，坚持以人民为中心的发展理念，</w:t>
      </w:r>
      <w:r>
        <w:rPr>
          <w:rFonts w:ascii="仿宋" w:hAnsi="仿宋" w:eastAsia="仿宋" w:cs="仿宋"/>
          <w:spacing w:val="-3"/>
          <w:sz w:val="31"/>
          <w:szCs w:val="31"/>
        </w:rPr>
        <w:t>全面贯彻全国、全省职业教育大会精神，落实立德树人根本任务，</w:t>
      </w:r>
      <w:r>
        <w:rPr>
          <w:rFonts w:ascii="仿宋" w:hAnsi="仿宋" w:eastAsia="仿宋" w:cs="仿宋"/>
          <w:spacing w:val="5"/>
          <w:sz w:val="31"/>
          <w:szCs w:val="31"/>
        </w:rPr>
        <w:t>深化教育改革，创新办学形式，扩大优质资源供给，丰富拓展学生成长路径，让初中毕业生拥有更多自主选择升学的机会，满足人民群众多样化的教育需求，培养德智体美劳全面发展的社会主</w:t>
      </w:r>
      <w:r>
        <w:rPr>
          <w:rFonts w:ascii="仿宋" w:hAnsi="仿宋" w:eastAsia="仿宋" w:cs="仿宋"/>
          <w:spacing w:val="7"/>
          <w:sz w:val="31"/>
          <w:szCs w:val="31"/>
        </w:rPr>
        <w:t>义建设者和接班人。</w:t>
      </w:r>
    </w:p>
    <w:p w14:paraId="5B0AD1A9">
      <w:pPr>
        <w:spacing w:line="227" w:lineRule="auto"/>
        <w:ind w:left="64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二、实施原则</w:t>
      </w:r>
    </w:p>
    <w:p w14:paraId="2AF0E8FD">
      <w:pPr>
        <w:spacing w:before="91" w:line="310" w:lineRule="auto"/>
        <w:ind w:left="3" w:right="95" w:firstLine="66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28"/>
          <w:sz w:val="31"/>
          <w:szCs w:val="31"/>
        </w:rPr>
        <w:t xml:space="preserve">  </w:t>
      </w:r>
      <w:r>
        <w:rPr>
          <w:rFonts w:ascii="楷体" w:hAnsi="楷体" w:eastAsia="楷体" w:cs="楷体"/>
          <w:spacing w:val="11"/>
          <w:sz w:val="31"/>
          <w:szCs w:val="31"/>
        </w:rPr>
        <w:t>因地制宜。</w:t>
      </w:r>
      <w:r>
        <w:rPr>
          <w:rFonts w:ascii="仿宋" w:hAnsi="仿宋" w:eastAsia="仿宋" w:cs="仿宋"/>
          <w:spacing w:val="11"/>
          <w:sz w:val="31"/>
          <w:szCs w:val="31"/>
        </w:rPr>
        <w:t>各市根据本地高中阶段教育综</w:t>
      </w:r>
      <w:r>
        <w:rPr>
          <w:rFonts w:ascii="仿宋" w:hAnsi="仿宋" w:eastAsia="仿宋" w:cs="仿宋"/>
          <w:spacing w:val="10"/>
          <w:sz w:val="31"/>
          <w:szCs w:val="31"/>
        </w:rPr>
        <w:t>合发展水平和</w:t>
      </w:r>
      <w:r>
        <w:rPr>
          <w:rFonts w:ascii="仿宋" w:hAnsi="仿宋" w:eastAsia="仿宋" w:cs="仿宋"/>
          <w:spacing w:val="5"/>
          <w:sz w:val="31"/>
          <w:szCs w:val="31"/>
        </w:rPr>
        <w:t>产业发展需求，在全省试点政策框架内，组织开展试点工作。各</w:t>
      </w:r>
      <w:r>
        <w:rPr>
          <w:rFonts w:ascii="仿宋" w:hAnsi="仿宋" w:eastAsia="仿宋" w:cs="仿宋"/>
          <w:spacing w:val="8"/>
          <w:sz w:val="31"/>
          <w:szCs w:val="31"/>
        </w:rPr>
        <w:t>市试点工作由设区市教育局统一组织实施。</w:t>
      </w:r>
    </w:p>
    <w:p w14:paraId="7368B518">
      <w:pPr>
        <w:spacing w:before="5" w:line="309" w:lineRule="auto"/>
        <w:ind w:left="5" w:right="97" w:firstLine="63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 xml:space="preserve">2.  </w:t>
      </w:r>
      <w:r>
        <w:rPr>
          <w:rFonts w:ascii="楷体" w:hAnsi="楷体" w:eastAsia="楷体" w:cs="楷体"/>
          <w:spacing w:val="13"/>
          <w:sz w:val="31"/>
          <w:szCs w:val="31"/>
        </w:rPr>
        <w:t>以生为本。</w:t>
      </w:r>
      <w:r>
        <w:rPr>
          <w:rFonts w:ascii="仿宋" w:hAnsi="仿宋" w:eastAsia="仿宋" w:cs="仿宋"/>
          <w:spacing w:val="13"/>
          <w:sz w:val="31"/>
          <w:szCs w:val="31"/>
        </w:rPr>
        <w:t>坚持把促进学生发展作为出发点和归宿点，</w:t>
      </w:r>
      <w:r>
        <w:rPr>
          <w:rFonts w:ascii="仿宋" w:hAnsi="仿宋" w:eastAsia="仿宋" w:cs="仿宋"/>
          <w:spacing w:val="5"/>
          <w:sz w:val="31"/>
          <w:szCs w:val="31"/>
        </w:rPr>
        <w:t>尊重学生的个性特点，关注每一名学生的成长，加强生涯规划教育，结合学生特长和个人意愿进行科学引导，服务学生的全面发</w:t>
      </w:r>
      <w:r>
        <w:rPr>
          <w:rFonts w:ascii="仿宋" w:hAnsi="仿宋" w:eastAsia="仿宋" w:cs="仿宋"/>
          <w:spacing w:val="6"/>
          <w:sz w:val="31"/>
          <w:szCs w:val="31"/>
        </w:rPr>
        <w:t>展、终身发展。</w:t>
      </w:r>
    </w:p>
    <w:p w14:paraId="3F750459">
      <w:pPr>
        <w:spacing w:before="2" w:line="315" w:lineRule="auto"/>
        <w:ind w:left="11" w:firstLine="63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3.  </w:t>
      </w:r>
      <w:r>
        <w:rPr>
          <w:rFonts w:ascii="楷体" w:hAnsi="楷体" w:eastAsia="楷体" w:cs="楷体"/>
          <w:spacing w:val="5"/>
          <w:sz w:val="31"/>
          <w:szCs w:val="31"/>
        </w:rPr>
        <w:t>试点先行。</w:t>
      </w:r>
      <w:r>
        <w:rPr>
          <w:rFonts w:ascii="仿宋" w:hAnsi="仿宋" w:eastAsia="仿宋" w:cs="仿宋"/>
          <w:spacing w:val="5"/>
          <w:sz w:val="31"/>
          <w:szCs w:val="31"/>
        </w:rPr>
        <w:t>各市在充分调研论证基础上，确定试点学校、办学规模，明确试点任务。鼓励各市针对本地实际，完善试点政</w:t>
      </w:r>
      <w:r>
        <w:rPr>
          <w:rFonts w:ascii="仿宋" w:hAnsi="仿宋" w:eastAsia="仿宋" w:cs="仿宋"/>
          <w:spacing w:val="-6"/>
          <w:sz w:val="31"/>
          <w:szCs w:val="31"/>
        </w:rPr>
        <w:t>策。</w:t>
      </w:r>
    </w:p>
    <w:p w14:paraId="59AE90D5">
      <w:pPr>
        <w:spacing w:before="18" w:line="227" w:lineRule="auto"/>
        <w:ind w:left="65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三、实施主体</w:t>
      </w:r>
    </w:p>
    <w:p w14:paraId="6DB8C1B8">
      <w:pPr>
        <w:spacing w:before="90" w:line="418" w:lineRule="exact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position w:val="2"/>
          <w:sz w:val="31"/>
          <w:szCs w:val="31"/>
        </w:rPr>
        <w:t xml:space="preserve">1.  </w:t>
      </w:r>
      <w:r>
        <w:rPr>
          <w:rFonts w:ascii="楷体" w:hAnsi="楷体" w:eastAsia="楷体" w:cs="楷体"/>
          <w:spacing w:val="12"/>
          <w:position w:val="2"/>
          <w:sz w:val="31"/>
          <w:szCs w:val="31"/>
        </w:rPr>
        <w:t>试点范围。</w:t>
      </w:r>
      <w:r>
        <w:rPr>
          <w:rFonts w:ascii="仿宋" w:hAnsi="仿宋" w:eastAsia="仿宋" w:cs="仿宋"/>
          <w:spacing w:val="12"/>
          <w:position w:val="2"/>
          <w:sz w:val="31"/>
          <w:szCs w:val="31"/>
        </w:rPr>
        <w:t>试点工作主要由办学条件达标的市属公办职</w:t>
      </w:r>
    </w:p>
    <w:p w14:paraId="496EF6AE">
      <w:pPr>
        <w:spacing w:line="418" w:lineRule="exact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06" w:h="16839"/>
          <w:pgMar w:top="1431" w:right="1378" w:bottom="1881" w:left="1595" w:header="0" w:footer="1513" w:gutter="0"/>
          <w:cols w:space="720" w:num="1"/>
        </w:sectPr>
      </w:pPr>
    </w:p>
    <w:p w14:paraId="6D365DB8">
      <w:pPr>
        <w:spacing w:line="296" w:lineRule="auto"/>
        <w:rPr>
          <w:rFonts w:ascii="Arial"/>
          <w:sz w:val="21"/>
        </w:rPr>
      </w:pPr>
    </w:p>
    <w:p w14:paraId="686DFA87">
      <w:pPr>
        <w:spacing w:line="296" w:lineRule="auto"/>
        <w:rPr>
          <w:rFonts w:ascii="Arial"/>
          <w:sz w:val="21"/>
        </w:rPr>
      </w:pPr>
    </w:p>
    <w:p w14:paraId="3920F339">
      <w:pPr>
        <w:spacing w:before="101" w:line="295" w:lineRule="auto"/>
        <w:ind w:left="2" w:right="206" w:firstLine="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业中学或县（市、区）属公办中职学校承担。试点中职</w:t>
      </w:r>
      <w:r>
        <w:rPr>
          <w:rFonts w:ascii="仿宋" w:hAnsi="仿宋" w:eastAsia="仿宋" w:cs="仿宋"/>
          <w:spacing w:val="4"/>
          <w:sz w:val="31"/>
          <w:szCs w:val="31"/>
        </w:rPr>
        <w:t>学校应能</w:t>
      </w:r>
      <w:r>
        <w:rPr>
          <w:rFonts w:ascii="仿宋" w:hAnsi="仿宋" w:eastAsia="仿宋" w:cs="仿宋"/>
          <w:spacing w:val="9"/>
          <w:sz w:val="31"/>
          <w:szCs w:val="31"/>
        </w:rPr>
        <w:t>基本满足普通高中学生选课走班所需的各项办学条件。</w:t>
      </w:r>
    </w:p>
    <w:p w14:paraId="3EEDE8CA">
      <w:pPr>
        <w:spacing w:before="2" w:line="307" w:lineRule="auto"/>
        <w:ind w:right="205" w:firstLine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 xml:space="preserve">2.  </w:t>
      </w:r>
      <w:r>
        <w:rPr>
          <w:rFonts w:ascii="楷体" w:hAnsi="楷体" w:eastAsia="楷体" w:cs="楷体"/>
          <w:spacing w:val="12"/>
          <w:sz w:val="31"/>
          <w:szCs w:val="31"/>
        </w:rPr>
        <w:t>试点规模。</w:t>
      </w:r>
      <w:r>
        <w:rPr>
          <w:rFonts w:ascii="仿宋" w:hAnsi="仿宋" w:eastAsia="仿宋" w:cs="仿宋"/>
          <w:spacing w:val="12"/>
          <w:sz w:val="31"/>
          <w:szCs w:val="31"/>
        </w:rPr>
        <w:t>每市试点中职学校原则上不超过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所、每县</w:t>
      </w:r>
      <w:r>
        <w:rPr>
          <w:rFonts w:ascii="仿宋" w:hAnsi="仿宋" w:eastAsia="仿宋" w:cs="仿宋"/>
          <w:spacing w:val="9"/>
          <w:sz w:val="31"/>
          <w:szCs w:val="31"/>
        </w:rPr>
        <w:t>（市、区）不超过</w:t>
      </w:r>
      <w:r>
        <w:rPr>
          <w:rFonts w:ascii="仿宋" w:hAnsi="仿宋" w:eastAsia="仿宋" w:cs="仿宋"/>
          <w:spacing w:val="-2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9"/>
          <w:sz w:val="31"/>
          <w:szCs w:val="31"/>
        </w:rPr>
        <w:t>所。每所试点中职学校每年试点班一般为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</w:t>
      </w:r>
      <w:r>
        <w:rPr>
          <w:rFonts w:ascii="仿宋" w:hAnsi="仿宋" w:eastAsia="仿宋" w:cs="仿宋"/>
          <w:spacing w:val="-3"/>
          <w:sz w:val="31"/>
          <w:szCs w:val="31"/>
        </w:rPr>
        <w:t>至</w:t>
      </w:r>
      <w:r>
        <w:rPr>
          <w:rFonts w:ascii="仿宋" w:hAnsi="仿宋" w:eastAsia="仿宋" w:cs="仿宋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25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轨。</w:t>
      </w:r>
    </w:p>
    <w:p w14:paraId="1528A92A">
      <w:pPr>
        <w:spacing w:before="10" w:line="308" w:lineRule="auto"/>
        <w:ind w:left="13" w:right="109" w:firstLine="63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3.</w:t>
      </w:r>
      <w:r>
        <w:rPr>
          <w:rFonts w:ascii="Times New Roman" w:hAnsi="Times New Roman" w:eastAsia="Times New Roman" w:cs="Times New Roman"/>
          <w:spacing w:val="34"/>
          <w:sz w:val="31"/>
          <w:szCs w:val="31"/>
        </w:rPr>
        <w:t xml:space="preserve">  </w:t>
      </w:r>
      <w:r>
        <w:rPr>
          <w:rFonts w:ascii="楷体" w:hAnsi="楷体" w:eastAsia="楷体" w:cs="楷体"/>
          <w:spacing w:val="3"/>
          <w:sz w:val="31"/>
          <w:szCs w:val="31"/>
        </w:rPr>
        <w:t>申报程序。</w:t>
      </w:r>
      <w:r>
        <w:rPr>
          <w:rFonts w:ascii="仿宋" w:hAnsi="仿宋" w:eastAsia="仿宋" w:cs="仿宋"/>
          <w:spacing w:val="3"/>
          <w:sz w:val="31"/>
          <w:szCs w:val="31"/>
        </w:rPr>
        <w:t>设区市教育局将本地试点中职学校建议名单、</w:t>
      </w:r>
      <w:r>
        <w:rPr>
          <w:rFonts w:ascii="仿宋" w:hAnsi="仿宋" w:eastAsia="仿宋" w:cs="仿宋"/>
          <w:spacing w:val="8"/>
          <w:sz w:val="31"/>
          <w:szCs w:val="31"/>
        </w:rPr>
        <w:t>招生计划安排建议及实施方案汇总后上报省教育厅。</w:t>
      </w:r>
    </w:p>
    <w:p w14:paraId="3A801035">
      <w:pPr>
        <w:spacing w:before="54" w:line="228" w:lineRule="auto"/>
        <w:ind w:left="667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四、招生对象</w:t>
      </w:r>
    </w:p>
    <w:p w14:paraId="3C787585">
      <w:pPr>
        <w:spacing w:before="137" w:line="221" w:lineRule="auto"/>
        <w:ind w:left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参加当年中考的本市初中毕业生。</w:t>
      </w:r>
    </w:p>
    <w:p w14:paraId="754B26AE">
      <w:pPr>
        <w:spacing w:before="149" w:line="226" w:lineRule="auto"/>
        <w:ind w:left="657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五、试点任务</w:t>
      </w:r>
    </w:p>
    <w:p w14:paraId="183B4009">
      <w:pPr>
        <w:spacing w:before="88" w:line="310" w:lineRule="auto"/>
        <w:ind w:left="9" w:right="96" w:firstLine="66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 xml:space="preserve">1.  </w:t>
      </w:r>
      <w:r>
        <w:rPr>
          <w:rFonts w:ascii="楷体" w:hAnsi="楷体" w:eastAsia="楷体" w:cs="楷体"/>
          <w:spacing w:val="12"/>
          <w:sz w:val="31"/>
          <w:szCs w:val="31"/>
        </w:rPr>
        <w:t>完善招生政策。</w:t>
      </w:r>
      <w:r>
        <w:rPr>
          <w:rFonts w:ascii="仿宋" w:hAnsi="仿宋" w:eastAsia="仿宋" w:cs="仿宋"/>
          <w:spacing w:val="12"/>
          <w:sz w:val="31"/>
          <w:szCs w:val="31"/>
        </w:rPr>
        <w:t>试点班招生计划实行单列，与普通高中</w:t>
      </w:r>
      <w:r>
        <w:rPr>
          <w:rFonts w:ascii="仿宋" w:hAnsi="仿宋" w:eastAsia="仿宋" w:cs="仿宋"/>
          <w:spacing w:val="7"/>
          <w:sz w:val="31"/>
          <w:szCs w:val="31"/>
        </w:rPr>
        <w:t>同步填报志愿、同步录取。试点班招生区域</w:t>
      </w:r>
      <w:r>
        <w:rPr>
          <w:rFonts w:ascii="仿宋" w:hAnsi="仿宋" w:eastAsia="仿宋" w:cs="仿宋"/>
          <w:spacing w:val="6"/>
          <w:sz w:val="31"/>
          <w:szCs w:val="31"/>
        </w:rPr>
        <w:t>与市、县（市、</w:t>
      </w:r>
      <w:r>
        <w:rPr>
          <w:rFonts w:ascii="仿宋" w:hAnsi="仿宋" w:eastAsia="仿宋" w:cs="仿宋"/>
          <w:spacing w:val="-8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区）</w:t>
      </w:r>
      <w:r>
        <w:rPr>
          <w:rFonts w:ascii="仿宋" w:hAnsi="仿宋" w:eastAsia="仿宋" w:cs="仿宋"/>
          <w:spacing w:val="5"/>
          <w:sz w:val="31"/>
          <w:szCs w:val="31"/>
        </w:rPr>
        <w:t>所属同级公办普通高中一致。试点班新生入学后全部注册为试点中职学校普通高中学籍（通过“学校机构代码系统”为试点中职</w:t>
      </w:r>
      <w:r>
        <w:rPr>
          <w:rFonts w:ascii="仿宋" w:hAnsi="仿宋" w:eastAsia="仿宋" w:cs="仿宋"/>
          <w:spacing w:val="7"/>
          <w:sz w:val="31"/>
          <w:szCs w:val="31"/>
        </w:rPr>
        <w:t>学校附设普通高中班</w:t>
      </w:r>
      <w:r>
        <w:rPr>
          <w:rFonts w:ascii="仿宋" w:hAnsi="仿宋" w:eastAsia="仿宋" w:cs="仿宋"/>
          <w:spacing w:val="-17"/>
          <w:sz w:val="31"/>
          <w:szCs w:val="31"/>
        </w:rPr>
        <w:t>），</w:t>
      </w:r>
      <w:r>
        <w:rPr>
          <w:rFonts w:ascii="仿宋" w:hAnsi="仿宋" w:eastAsia="仿宋" w:cs="仿宋"/>
          <w:spacing w:val="7"/>
          <w:sz w:val="31"/>
          <w:szCs w:val="31"/>
        </w:rPr>
        <w:t>执行普通高中学籍管理各项规定，学习</w:t>
      </w:r>
      <w:r>
        <w:rPr>
          <w:rFonts w:ascii="仿宋" w:hAnsi="仿宋" w:eastAsia="仿宋" w:cs="仿宋"/>
          <w:spacing w:val="5"/>
          <w:sz w:val="31"/>
          <w:szCs w:val="31"/>
        </w:rPr>
        <w:t>期满且普通高中学业水平考试合格的，颁发试点中职学校《普通</w:t>
      </w:r>
      <w:r>
        <w:rPr>
          <w:rFonts w:ascii="仿宋" w:hAnsi="仿宋" w:eastAsia="仿宋" w:cs="仿宋"/>
          <w:spacing w:val="6"/>
          <w:sz w:val="31"/>
          <w:szCs w:val="31"/>
        </w:rPr>
        <w:t>高级中学毕业证书》。</w:t>
      </w:r>
    </w:p>
    <w:p w14:paraId="42307A88">
      <w:pPr>
        <w:spacing w:before="2" w:line="312" w:lineRule="auto"/>
        <w:ind w:left="4" w:firstLine="63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 xml:space="preserve">2.  </w:t>
      </w:r>
      <w:r>
        <w:rPr>
          <w:rFonts w:ascii="楷体" w:hAnsi="楷体" w:eastAsia="楷体" w:cs="楷体"/>
          <w:spacing w:val="13"/>
          <w:sz w:val="31"/>
          <w:szCs w:val="31"/>
        </w:rPr>
        <w:t>强化转换管理。</w:t>
      </w:r>
      <w:r>
        <w:rPr>
          <w:rFonts w:ascii="仿宋" w:hAnsi="仿宋" w:eastAsia="仿宋" w:cs="仿宋"/>
          <w:spacing w:val="13"/>
          <w:sz w:val="31"/>
          <w:szCs w:val="31"/>
        </w:rPr>
        <w:t>试点班学生可根据学习兴趣自愿提出转</w:t>
      </w:r>
      <w:r>
        <w:rPr>
          <w:rFonts w:ascii="仿宋" w:hAnsi="仿宋" w:eastAsia="仿宋" w:cs="仿宋"/>
          <w:spacing w:val="5"/>
          <w:sz w:val="31"/>
          <w:szCs w:val="31"/>
        </w:rPr>
        <w:t>换中职专业学习申请。申请一般在第一学年的第二学期末、第二学年的第一学期末或第二学期开学后的一周内提出。每名学生只</w:t>
      </w:r>
      <w:r>
        <w:rPr>
          <w:rFonts w:ascii="仿宋" w:hAnsi="仿宋" w:eastAsia="仿宋" w:cs="仿宋"/>
          <w:spacing w:val="3"/>
          <w:sz w:val="31"/>
          <w:szCs w:val="31"/>
        </w:rPr>
        <w:t>可申请转换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次。学生转入本校中职专业学习后，试点中职学校</w:t>
      </w:r>
      <w:r>
        <w:rPr>
          <w:rFonts w:ascii="仿宋" w:hAnsi="仿宋" w:eastAsia="仿宋" w:cs="仿宋"/>
          <w:spacing w:val="5"/>
          <w:sz w:val="31"/>
          <w:szCs w:val="31"/>
        </w:rPr>
        <w:t>要及时将名单向教育行政主管部门报备，为其注册中职学籍并负责将中职学校各项资助保障措施落实到位。学生学习期满且通过</w:t>
      </w:r>
      <w:r>
        <w:rPr>
          <w:rFonts w:ascii="仿宋" w:hAnsi="仿宋" w:eastAsia="仿宋" w:cs="仿宋"/>
          <w:spacing w:val="2"/>
          <w:sz w:val="31"/>
          <w:szCs w:val="31"/>
        </w:rPr>
        <w:t>相关课程考核的，颁发试点中职学校《中等职业</w:t>
      </w:r>
      <w:r>
        <w:rPr>
          <w:rFonts w:ascii="仿宋" w:hAnsi="仿宋" w:eastAsia="仿宋" w:cs="仿宋"/>
          <w:spacing w:val="1"/>
          <w:sz w:val="31"/>
          <w:szCs w:val="31"/>
        </w:rPr>
        <w:t>学校毕业证书》。</w:t>
      </w:r>
    </w:p>
    <w:p w14:paraId="7CF78B01">
      <w:pPr>
        <w:spacing w:line="312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6" w:h="16839"/>
          <w:pgMar w:top="1431" w:right="1269" w:bottom="1881" w:left="1590" w:header="0" w:footer="1516" w:gutter="0"/>
          <w:cols w:space="720" w:num="1"/>
        </w:sectPr>
      </w:pPr>
    </w:p>
    <w:p w14:paraId="37A341DA">
      <w:pPr>
        <w:spacing w:line="296" w:lineRule="auto"/>
        <w:rPr>
          <w:rFonts w:ascii="Arial"/>
          <w:sz w:val="21"/>
        </w:rPr>
      </w:pPr>
    </w:p>
    <w:p w14:paraId="426C464A">
      <w:pPr>
        <w:spacing w:line="296" w:lineRule="auto"/>
        <w:rPr>
          <w:rFonts w:ascii="Arial"/>
          <w:sz w:val="21"/>
        </w:rPr>
      </w:pPr>
    </w:p>
    <w:p w14:paraId="16CBAD50">
      <w:pPr>
        <w:spacing w:before="101" w:line="295" w:lineRule="auto"/>
        <w:ind w:right="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严格执行</w:t>
      </w:r>
      <w:r>
        <w:rPr>
          <w:rFonts w:ascii="仿宋" w:hAnsi="仿宋" w:eastAsia="仿宋" w:cs="仿宋"/>
          <w:spacing w:val="-9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“人籍一致，籍随人走”原则，每学期复核学生学籍。</w:t>
      </w:r>
      <w:r>
        <w:rPr>
          <w:rFonts w:ascii="仿宋" w:hAnsi="仿宋" w:eastAsia="仿宋" w:cs="仿宋"/>
          <w:spacing w:val="9"/>
          <w:sz w:val="31"/>
          <w:szCs w:val="31"/>
        </w:rPr>
        <w:t>严禁空挂学籍，严禁重复注册中职和普通高中学籍。</w:t>
      </w:r>
    </w:p>
    <w:p w14:paraId="35E45455">
      <w:pPr>
        <w:spacing w:before="8" w:line="309" w:lineRule="auto"/>
        <w:ind w:left="3" w:firstLine="64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3.  </w:t>
      </w:r>
      <w:r>
        <w:rPr>
          <w:rFonts w:ascii="楷体" w:hAnsi="楷体" w:eastAsia="楷体" w:cs="楷体"/>
          <w:spacing w:val="5"/>
          <w:sz w:val="31"/>
          <w:szCs w:val="31"/>
        </w:rPr>
        <w:t>优化课程设置。</w:t>
      </w:r>
      <w:r>
        <w:rPr>
          <w:rFonts w:ascii="仿宋" w:hAnsi="仿宋" w:eastAsia="仿宋" w:cs="仿宋"/>
          <w:spacing w:val="5"/>
          <w:sz w:val="31"/>
          <w:szCs w:val="31"/>
        </w:rPr>
        <w:t>各市要以市为单位统一组织试点县（市、</w:t>
      </w:r>
      <w:r>
        <w:rPr>
          <w:rFonts w:ascii="仿宋" w:hAnsi="仿宋" w:eastAsia="仿宋" w:cs="仿宋"/>
          <w:spacing w:val="-2"/>
          <w:sz w:val="31"/>
          <w:szCs w:val="31"/>
        </w:rPr>
        <w:t>区）和中职学校周密设置试点班课程，制定本市试点班课程方</w:t>
      </w:r>
      <w:r>
        <w:rPr>
          <w:rFonts w:ascii="仿宋" w:hAnsi="仿宋" w:eastAsia="仿宋" w:cs="仿宋"/>
          <w:spacing w:val="-3"/>
          <w:sz w:val="31"/>
          <w:szCs w:val="31"/>
        </w:rPr>
        <w:t>案。</w:t>
      </w:r>
      <w:r>
        <w:rPr>
          <w:rFonts w:ascii="仿宋" w:hAnsi="仿宋" w:eastAsia="仿宋" w:cs="仿宋"/>
          <w:spacing w:val="5"/>
          <w:sz w:val="31"/>
          <w:szCs w:val="31"/>
        </w:rPr>
        <w:t>试点班第一学年原则上以普通高中课程为主，并设置部分技术类课程。试点班学生转入中职专业学习后，试点中职学校要落实中等职业教育要求，合理安排课程学习和岗位实习。试点中职学校应积极实施高中生涯规划教育，努力提升学生自主选择升学和未</w:t>
      </w:r>
      <w:r>
        <w:rPr>
          <w:rFonts w:ascii="仿宋" w:hAnsi="仿宋" w:eastAsia="仿宋" w:cs="仿宋"/>
          <w:spacing w:val="7"/>
          <w:sz w:val="31"/>
          <w:szCs w:val="31"/>
        </w:rPr>
        <w:t>来职业的能力。</w:t>
      </w:r>
    </w:p>
    <w:p w14:paraId="6489C64D">
      <w:pPr>
        <w:spacing w:before="1" w:line="315" w:lineRule="auto"/>
        <w:ind w:left="6" w:right="97" w:firstLine="63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 xml:space="preserve">4.  </w:t>
      </w:r>
      <w:r>
        <w:rPr>
          <w:rFonts w:ascii="楷体" w:hAnsi="楷体" w:eastAsia="楷体" w:cs="楷体"/>
          <w:spacing w:val="13"/>
          <w:sz w:val="31"/>
          <w:szCs w:val="31"/>
        </w:rPr>
        <w:t>改进教育评价。</w:t>
      </w:r>
      <w:r>
        <w:rPr>
          <w:rFonts w:ascii="仿宋" w:hAnsi="仿宋" w:eastAsia="仿宋" w:cs="仿宋"/>
          <w:spacing w:val="13"/>
          <w:sz w:val="31"/>
          <w:szCs w:val="31"/>
        </w:rPr>
        <w:t>各市要按照《新时代教育评价改革总体</w:t>
      </w:r>
      <w:r>
        <w:rPr>
          <w:rFonts w:ascii="仿宋" w:hAnsi="仿宋" w:eastAsia="仿宋" w:cs="仿宋"/>
          <w:spacing w:val="5"/>
          <w:sz w:val="31"/>
          <w:szCs w:val="31"/>
        </w:rPr>
        <w:t>方案》和《普通高中学校办学质量评价指南》要求，探索建立试点班分类指导和评价机制，可在各类评估评选活动中将试点相关情况进行单独考核。各试点中职学校要探索完善学生综合素质评</w:t>
      </w:r>
      <w:r>
        <w:rPr>
          <w:rFonts w:ascii="仿宋" w:hAnsi="仿宋" w:eastAsia="仿宋" w:cs="仿宋"/>
          <w:spacing w:val="8"/>
          <w:sz w:val="31"/>
          <w:szCs w:val="31"/>
        </w:rPr>
        <w:t>价实施细则，健全教师发展评价机制。</w:t>
      </w:r>
    </w:p>
    <w:p w14:paraId="5B9F7A43">
      <w:pPr>
        <w:spacing w:line="228" w:lineRule="auto"/>
        <w:ind w:left="65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六、保障措施</w:t>
      </w:r>
    </w:p>
    <w:p w14:paraId="298EE80F">
      <w:pPr>
        <w:spacing w:before="85" w:line="310" w:lineRule="auto"/>
        <w:ind w:left="9" w:right="24" w:firstLine="66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 xml:space="preserve">1.  </w:t>
      </w:r>
      <w:r>
        <w:rPr>
          <w:rFonts w:ascii="楷体" w:hAnsi="楷体" w:eastAsia="楷体" w:cs="楷体"/>
          <w:spacing w:val="12"/>
          <w:sz w:val="31"/>
          <w:szCs w:val="31"/>
        </w:rPr>
        <w:t>加强组织保障。</w:t>
      </w:r>
      <w:r>
        <w:rPr>
          <w:rFonts w:ascii="仿宋" w:hAnsi="仿宋" w:eastAsia="仿宋" w:cs="仿宋"/>
          <w:spacing w:val="12"/>
          <w:sz w:val="31"/>
          <w:szCs w:val="31"/>
        </w:rPr>
        <w:t>各设区市教育局要成立试点工作领导小</w:t>
      </w:r>
      <w:r>
        <w:rPr>
          <w:rFonts w:ascii="仿宋" w:hAnsi="仿宋" w:eastAsia="仿宋" w:cs="仿宋"/>
          <w:spacing w:val="-3"/>
          <w:sz w:val="31"/>
          <w:szCs w:val="31"/>
        </w:rPr>
        <w:t>组，主要负责人任组长，组建工作专班负责统筹协调与日</w:t>
      </w:r>
      <w:r>
        <w:rPr>
          <w:rFonts w:ascii="仿宋" w:hAnsi="仿宋" w:eastAsia="仿宋" w:cs="仿宋"/>
          <w:spacing w:val="-4"/>
          <w:sz w:val="31"/>
          <w:szCs w:val="31"/>
        </w:rPr>
        <w:t>常事务；</w:t>
      </w:r>
      <w:r>
        <w:rPr>
          <w:rFonts w:ascii="仿宋" w:hAnsi="仿宋" w:eastAsia="仿宋" w:cs="仿宋"/>
          <w:spacing w:val="17"/>
          <w:sz w:val="31"/>
          <w:szCs w:val="31"/>
        </w:rPr>
        <w:t>要加强对试点班的监督与管理，重点关注试点中职学校</w:t>
      </w:r>
      <w:r>
        <w:rPr>
          <w:rFonts w:ascii="仿宋" w:hAnsi="仿宋" w:eastAsia="仿宋" w:cs="仿宋"/>
          <w:spacing w:val="16"/>
          <w:sz w:val="31"/>
          <w:szCs w:val="31"/>
        </w:rPr>
        <w:t>规范招</w:t>
      </w:r>
      <w:r>
        <w:rPr>
          <w:rFonts w:ascii="仿宋" w:hAnsi="仿宋" w:eastAsia="仿宋" w:cs="仿宋"/>
          <w:spacing w:val="8"/>
          <w:sz w:val="31"/>
          <w:szCs w:val="31"/>
        </w:rPr>
        <w:t>生、规范办学以及教学质量等情况；要及时总结典型</w:t>
      </w:r>
      <w:r>
        <w:rPr>
          <w:rFonts w:ascii="仿宋" w:hAnsi="仿宋" w:eastAsia="仿宋" w:cs="仿宋"/>
          <w:spacing w:val="7"/>
          <w:sz w:val="31"/>
          <w:szCs w:val="31"/>
        </w:rPr>
        <w:t>经验做法，</w:t>
      </w:r>
      <w:r>
        <w:rPr>
          <w:rFonts w:ascii="仿宋" w:hAnsi="仿宋" w:eastAsia="仿宋" w:cs="仿宋"/>
          <w:spacing w:val="5"/>
          <w:sz w:val="31"/>
          <w:szCs w:val="31"/>
        </w:rPr>
        <w:t>对存在违规办学的视情况督促整改或取消试点资格；要加强试点班任课教师选聘培养，根据试点班教育教学特点，制定试点班教</w:t>
      </w:r>
      <w:r>
        <w:rPr>
          <w:rFonts w:ascii="仿宋" w:hAnsi="仿宋" w:eastAsia="仿宋" w:cs="仿宋"/>
          <w:spacing w:val="8"/>
          <w:sz w:val="31"/>
          <w:szCs w:val="31"/>
        </w:rPr>
        <w:t>师培训计划。各试点中职学校要成立试点班教育教学</w:t>
      </w:r>
      <w:r>
        <w:rPr>
          <w:rFonts w:ascii="仿宋" w:hAnsi="仿宋" w:eastAsia="仿宋" w:cs="仿宋"/>
          <w:spacing w:val="7"/>
          <w:sz w:val="31"/>
          <w:szCs w:val="31"/>
        </w:rPr>
        <w:t>管理团队，</w:t>
      </w:r>
      <w:r>
        <w:rPr>
          <w:rFonts w:ascii="仿宋" w:hAnsi="仿宋" w:eastAsia="仿宋" w:cs="仿宋"/>
          <w:spacing w:val="8"/>
          <w:sz w:val="31"/>
          <w:szCs w:val="31"/>
        </w:rPr>
        <w:t>配备专门人员进行管理，完善管理制度。</w:t>
      </w:r>
    </w:p>
    <w:p w14:paraId="7788208A">
      <w:pPr>
        <w:spacing w:line="419" w:lineRule="exact"/>
        <w:ind w:left="64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position w:val="2"/>
          <w:sz w:val="31"/>
          <w:szCs w:val="31"/>
        </w:rPr>
        <w:t xml:space="preserve">2.  </w:t>
      </w:r>
      <w:r>
        <w:rPr>
          <w:rFonts w:ascii="楷体" w:hAnsi="楷体" w:eastAsia="楷体" w:cs="楷体"/>
          <w:spacing w:val="13"/>
          <w:position w:val="2"/>
          <w:sz w:val="31"/>
          <w:szCs w:val="31"/>
        </w:rPr>
        <w:t>加强条件保障。</w:t>
      </w:r>
      <w:r>
        <w:rPr>
          <w:rFonts w:ascii="仿宋" w:hAnsi="仿宋" w:eastAsia="仿宋" w:cs="仿宋"/>
          <w:spacing w:val="13"/>
          <w:position w:val="2"/>
          <w:sz w:val="31"/>
          <w:szCs w:val="31"/>
        </w:rPr>
        <w:t>各设区市应结合本地实际出台相关保障</w:t>
      </w:r>
    </w:p>
    <w:p w14:paraId="14171BD8">
      <w:pPr>
        <w:spacing w:line="419" w:lineRule="exact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06" w:h="16839"/>
          <w:pgMar w:top="1431" w:right="1378" w:bottom="1881" w:left="1592" w:header="0" w:footer="1513" w:gutter="0"/>
          <w:cols w:space="720" w:num="1"/>
        </w:sectPr>
      </w:pPr>
    </w:p>
    <w:p w14:paraId="1064C384">
      <w:pPr>
        <w:spacing w:line="295" w:lineRule="auto"/>
        <w:rPr>
          <w:rFonts w:ascii="Arial"/>
          <w:sz w:val="21"/>
        </w:rPr>
      </w:pPr>
    </w:p>
    <w:p w14:paraId="6909001F">
      <w:pPr>
        <w:spacing w:line="295" w:lineRule="auto"/>
        <w:rPr>
          <w:rFonts w:ascii="Arial"/>
          <w:sz w:val="21"/>
        </w:rPr>
      </w:pPr>
    </w:p>
    <w:p w14:paraId="020A8536">
      <w:pPr>
        <w:spacing w:before="100" w:line="303" w:lineRule="auto"/>
        <w:ind w:left="11" w:right="35" w:hanging="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措施，保障试点工作正常推进。试点中职学校应将试点班学生数纳入全校在校生基数，按照国家达标要求完善办学条件。试点班学生按学籍身份执行市、县（市、区）所属同级普通公办高中或</w:t>
      </w:r>
      <w:r>
        <w:rPr>
          <w:rFonts w:ascii="仿宋" w:hAnsi="仿宋" w:eastAsia="仿宋" w:cs="仿宋"/>
          <w:spacing w:val="8"/>
          <w:sz w:val="31"/>
          <w:szCs w:val="31"/>
        </w:rPr>
        <w:t>中职学校现行收费、财政拨款及学生资助资金相关政策。</w:t>
      </w:r>
    </w:p>
    <w:p w14:paraId="783B0A46">
      <w:pPr>
        <w:spacing w:before="6" w:line="314" w:lineRule="auto"/>
        <w:ind w:firstLine="64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 xml:space="preserve">3.  </w:t>
      </w:r>
      <w:r>
        <w:rPr>
          <w:rFonts w:ascii="楷体" w:hAnsi="楷体" w:eastAsia="楷体" w:cs="楷体"/>
          <w:spacing w:val="13"/>
          <w:sz w:val="31"/>
          <w:szCs w:val="31"/>
        </w:rPr>
        <w:t>加强宣传引导。</w:t>
      </w:r>
      <w:r>
        <w:rPr>
          <w:rFonts w:ascii="仿宋" w:hAnsi="仿宋" w:eastAsia="仿宋" w:cs="仿宋"/>
          <w:spacing w:val="13"/>
          <w:sz w:val="31"/>
          <w:szCs w:val="31"/>
        </w:rPr>
        <w:t>各市各校要坚持正确舆论导向，</w:t>
      </w:r>
      <w:r>
        <w:rPr>
          <w:rFonts w:ascii="仿宋" w:hAnsi="仿宋" w:eastAsia="仿宋" w:cs="仿宋"/>
          <w:spacing w:val="12"/>
          <w:sz w:val="31"/>
          <w:szCs w:val="31"/>
        </w:rPr>
        <w:t>立足学</w:t>
      </w:r>
      <w:r>
        <w:rPr>
          <w:rFonts w:ascii="仿宋" w:hAnsi="仿宋" w:eastAsia="仿宋" w:cs="仿宋"/>
          <w:spacing w:val="7"/>
          <w:sz w:val="31"/>
          <w:szCs w:val="31"/>
        </w:rPr>
        <w:t>生需求、社会关切，积极为学生多样选择、多元发展提</w:t>
      </w:r>
      <w:r>
        <w:rPr>
          <w:rFonts w:ascii="仿宋" w:hAnsi="仿宋" w:eastAsia="仿宋" w:cs="仿宋"/>
          <w:spacing w:val="6"/>
          <w:sz w:val="31"/>
          <w:szCs w:val="31"/>
        </w:rPr>
        <w:t>供机会，</w:t>
      </w:r>
      <w:r>
        <w:rPr>
          <w:rFonts w:ascii="仿宋" w:hAnsi="仿宋" w:eastAsia="仿宋" w:cs="仿宋"/>
          <w:spacing w:val="5"/>
          <w:sz w:val="31"/>
          <w:szCs w:val="31"/>
        </w:rPr>
        <w:t>及时将试点班相关政策向社会公布并做好解读，引导家长、学生科学规划个人成长和职业生涯，合理选择就学类型，营造全社会</w:t>
      </w:r>
      <w:r>
        <w:rPr>
          <w:rFonts w:ascii="仿宋" w:hAnsi="仿宋" w:eastAsia="仿宋" w:cs="仿宋"/>
          <w:spacing w:val="9"/>
          <w:sz w:val="31"/>
          <w:szCs w:val="31"/>
        </w:rPr>
        <w:t>关心、重视和支持高中阶段教育多样化办学改革的良好氛围。</w:t>
      </w:r>
    </w:p>
    <w:p w14:paraId="1474CECB">
      <w:pPr>
        <w:spacing w:before="6" w:line="302" w:lineRule="auto"/>
        <w:ind w:right="35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各设区市教育局要会同发展改革、财政部门依据本《指导意</w:t>
      </w:r>
      <w:r>
        <w:rPr>
          <w:rFonts w:ascii="仿宋" w:hAnsi="仿宋" w:eastAsia="仿宋" w:cs="仿宋"/>
          <w:spacing w:val="2"/>
          <w:sz w:val="31"/>
          <w:szCs w:val="31"/>
        </w:rPr>
        <w:t>见》精神，研究制定本市实施方案，建立健全推进机制，于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2024</w:t>
      </w:r>
      <w:r>
        <w:rPr>
          <w:rFonts w:ascii="仿宋" w:hAnsi="仿宋" w:eastAsia="仿宋" w:cs="仿宋"/>
          <w:spacing w:val="5"/>
          <w:sz w:val="31"/>
          <w:szCs w:val="31"/>
        </w:rPr>
        <w:t>年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月</w:t>
      </w:r>
      <w:r>
        <w:rPr>
          <w:rFonts w:ascii="仿宋" w:hAnsi="仿宋" w:eastAsia="仿宋" w:cs="仿宋"/>
          <w:spacing w:val="-3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15</w:t>
      </w:r>
      <w:r>
        <w:rPr>
          <w:rFonts w:ascii="Times New Roman" w:hAnsi="Times New Roman" w:eastAsia="Times New Roman" w:cs="Times New Roman"/>
          <w:spacing w:val="7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日前将试点中职学校建议名单、招生计划安排建议、实施方案上报省教育厅。试点过程中有任何问题或典型经验，请</w:t>
      </w:r>
      <w:r>
        <w:rPr>
          <w:rFonts w:ascii="仿宋" w:hAnsi="仿宋" w:eastAsia="仿宋" w:cs="仿宋"/>
          <w:spacing w:val="6"/>
          <w:sz w:val="31"/>
          <w:szCs w:val="31"/>
        </w:rPr>
        <w:t>及时报送。</w:t>
      </w:r>
    </w:p>
    <w:p w14:paraId="29C5EE0D">
      <w:pPr>
        <w:spacing w:line="249" w:lineRule="auto"/>
        <w:rPr>
          <w:rFonts w:ascii="Arial"/>
          <w:sz w:val="21"/>
        </w:rPr>
      </w:pPr>
    </w:p>
    <w:p w14:paraId="7F102754">
      <w:pPr>
        <w:spacing w:line="249" w:lineRule="auto"/>
        <w:rPr>
          <w:rFonts w:ascii="Arial"/>
          <w:sz w:val="21"/>
        </w:rPr>
      </w:pPr>
    </w:p>
    <w:p w14:paraId="48D654D7">
      <w:pPr>
        <w:spacing w:line="249" w:lineRule="auto"/>
        <w:rPr>
          <w:rFonts w:ascii="Arial"/>
          <w:sz w:val="21"/>
        </w:rPr>
      </w:pPr>
    </w:p>
    <w:p w14:paraId="133B56E9">
      <w:pPr>
        <w:spacing w:line="250" w:lineRule="auto"/>
        <w:rPr>
          <w:rFonts w:ascii="Arial"/>
          <w:sz w:val="21"/>
        </w:rPr>
      </w:pPr>
    </w:p>
    <w:p w14:paraId="0E5FD69F">
      <w:pPr>
        <w:spacing w:before="100" w:line="222" w:lineRule="auto"/>
        <w:ind w:left="13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山西省教育厅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      </w:t>
      </w:r>
      <w:r>
        <w:rPr>
          <w:rFonts w:ascii="仿宋" w:hAnsi="仿宋" w:eastAsia="仿宋" w:cs="仿宋"/>
          <w:spacing w:val="3"/>
          <w:sz w:val="31"/>
          <w:szCs w:val="31"/>
        </w:rPr>
        <w:t>山西省发展和改革委员会</w:t>
      </w:r>
    </w:p>
    <w:p w14:paraId="0014BB1B">
      <w:pPr>
        <w:spacing w:line="269" w:lineRule="auto"/>
        <w:rPr>
          <w:rFonts w:ascii="Arial"/>
          <w:sz w:val="21"/>
        </w:rPr>
      </w:pPr>
    </w:p>
    <w:p w14:paraId="5065DE65">
      <w:pPr>
        <w:spacing w:line="270" w:lineRule="auto"/>
        <w:rPr>
          <w:rFonts w:ascii="Arial"/>
          <w:sz w:val="21"/>
        </w:rPr>
      </w:pPr>
    </w:p>
    <w:p w14:paraId="73B6D7C1">
      <w:pPr>
        <w:spacing w:line="270" w:lineRule="auto"/>
        <w:rPr>
          <w:rFonts w:ascii="Arial"/>
          <w:sz w:val="21"/>
        </w:rPr>
      </w:pPr>
    </w:p>
    <w:p w14:paraId="3CD7B1B7">
      <w:pPr>
        <w:spacing w:line="270" w:lineRule="auto"/>
        <w:rPr>
          <w:rFonts w:ascii="Arial"/>
          <w:sz w:val="21"/>
        </w:rPr>
      </w:pPr>
    </w:p>
    <w:p w14:paraId="0F653E44">
      <w:pPr>
        <w:spacing w:before="101" w:line="223" w:lineRule="auto"/>
        <w:ind w:left="38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山西省财政厅</w:t>
      </w:r>
    </w:p>
    <w:p w14:paraId="5690645D">
      <w:pPr>
        <w:spacing w:before="96" w:line="418" w:lineRule="exact"/>
        <w:ind w:left="358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position w:val="2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8"/>
          <w:position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position w:val="2"/>
          <w:sz w:val="31"/>
          <w:szCs w:val="31"/>
        </w:rPr>
        <w:t>年</w:t>
      </w:r>
      <w:r>
        <w:rPr>
          <w:rFonts w:ascii="仿宋" w:hAnsi="仿宋" w:eastAsia="仿宋" w:cs="仿宋"/>
          <w:spacing w:val="-62"/>
          <w:position w:val="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2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32"/>
          <w:position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position w:val="2"/>
          <w:sz w:val="31"/>
          <w:szCs w:val="31"/>
        </w:rPr>
        <w:t>月</w:t>
      </w:r>
      <w:r>
        <w:rPr>
          <w:rFonts w:ascii="仿宋" w:hAnsi="仿宋" w:eastAsia="仿宋" w:cs="仿宋"/>
          <w:spacing w:val="-61"/>
          <w:position w:val="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2"/>
          <w:sz w:val="31"/>
          <w:szCs w:val="31"/>
        </w:rPr>
        <w:t xml:space="preserve">3  </w:t>
      </w:r>
      <w:r>
        <w:rPr>
          <w:rFonts w:ascii="仿宋" w:hAnsi="仿宋" w:eastAsia="仿宋" w:cs="仿宋"/>
          <w:spacing w:val="-4"/>
          <w:position w:val="2"/>
          <w:sz w:val="31"/>
          <w:szCs w:val="31"/>
        </w:rPr>
        <w:t>日</w:t>
      </w:r>
    </w:p>
    <w:p w14:paraId="4B6AB368">
      <w:pPr>
        <w:spacing w:line="418" w:lineRule="exact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06" w:h="16839"/>
          <w:pgMar w:top="1431" w:right="1437" w:bottom="1881" w:left="1595" w:header="0" w:footer="1516" w:gutter="0"/>
          <w:cols w:space="720" w:num="1"/>
        </w:sectPr>
      </w:pPr>
    </w:p>
    <w:p w14:paraId="04DA5746">
      <w:pPr>
        <w:spacing w:line="242" w:lineRule="auto"/>
        <w:rPr>
          <w:rFonts w:ascii="Arial"/>
          <w:sz w:val="21"/>
        </w:rPr>
      </w:pPr>
    </w:p>
    <w:p w14:paraId="5B2D2118">
      <w:pPr>
        <w:spacing w:line="242" w:lineRule="auto"/>
        <w:rPr>
          <w:rFonts w:ascii="Arial"/>
          <w:sz w:val="21"/>
        </w:rPr>
      </w:pPr>
    </w:p>
    <w:p w14:paraId="0756EF25">
      <w:pPr>
        <w:spacing w:line="242" w:lineRule="auto"/>
        <w:rPr>
          <w:rFonts w:ascii="Arial"/>
          <w:sz w:val="21"/>
        </w:rPr>
      </w:pPr>
    </w:p>
    <w:p w14:paraId="7AF16D70">
      <w:pPr>
        <w:spacing w:line="242" w:lineRule="auto"/>
        <w:rPr>
          <w:rFonts w:ascii="Arial"/>
          <w:sz w:val="21"/>
        </w:rPr>
      </w:pPr>
    </w:p>
    <w:p w14:paraId="66A1B12C">
      <w:pPr>
        <w:spacing w:line="242" w:lineRule="auto"/>
        <w:rPr>
          <w:rFonts w:ascii="Arial"/>
          <w:sz w:val="21"/>
        </w:rPr>
      </w:pPr>
    </w:p>
    <w:p w14:paraId="12258462">
      <w:pPr>
        <w:spacing w:line="242" w:lineRule="auto"/>
        <w:rPr>
          <w:rFonts w:ascii="Arial"/>
          <w:sz w:val="21"/>
        </w:rPr>
      </w:pPr>
    </w:p>
    <w:p w14:paraId="31614092">
      <w:pPr>
        <w:spacing w:line="242" w:lineRule="auto"/>
        <w:rPr>
          <w:rFonts w:ascii="Arial"/>
          <w:sz w:val="21"/>
        </w:rPr>
      </w:pPr>
    </w:p>
    <w:p w14:paraId="73D5D086">
      <w:pPr>
        <w:spacing w:line="242" w:lineRule="auto"/>
        <w:rPr>
          <w:rFonts w:ascii="Arial"/>
          <w:sz w:val="21"/>
        </w:rPr>
      </w:pPr>
    </w:p>
    <w:p w14:paraId="796B3E4E">
      <w:pPr>
        <w:spacing w:line="242" w:lineRule="auto"/>
        <w:rPr>
          <w:rFonts w:ascii="Arial"/>
          <w:sz w:val="21"/>
        </w:rPr>
      </w:pPr>
    </w:p>
    <w:p w14:paraId="332669A2">
      <w:pPr>
        <w:spacing w:line="242" w:lineRule="auto"/>
        <w:rPr>
          <w:rFonts w:ascii="Arial"/>
          <w:sz w:val="21"/>
        </w:rPr>
      </w:pPr>
    </w:p>
    <w:p w14:paraId="7746BE76">
      <w:pPr>
        <w:spacing w:line="242" w:lineRule="auto"/>
        <w:rPr>
          <w:rFonts w:ascii="Arial"/>
          <w:sz w:val="21"/>
        </w:rPr>
      </w:pPr>
    </w:p>
    <w:p w14:paraId="67E099A8">
      <w:pPr>
        <w:spacing w:line="242" w:lineRule="auto"/>
        <w:rPr>
          <w:rFonts w:ascii="Arial"/>
          <w:sz w:val="21"/>
        </w:rPr>
      </w:pPr>
    </w:p>
    <w:p w14:paraId="7FB6F7ED">
      <w:pPr>
        <w:spacing w:line="242" w:lineRule="auto"/>
        <w:rPr>
          <w:rFonts w:ascii="Arial"/>
          <w:sz w:val="21"/>
        </w:rPr>
      </w:pPr>
    </w:p>
    <w:p w14:paraId="2DBE9884">
      <w:pPr>
        <w:spacing w:line="242" w:lineRule="auto"/>
        <w:rPr>
          <w:rFonts w:ascii="Arial"/>
          <w:sz w:val="21"/>
        </w:rPr>
      </w:pPr>
    </w:p>
    <w:p w14:paraId="3A88CAC8">
      <w:pPr>
        <w:spacing w:line="242" w:lineRule="auto"/>
        <w:rPr>
          <w:rFonts w:ascii="Arial"/>
          <w:sz w:val="21"/>
        </w:rPr>
      </w:pPr>
    </w:p>
    <w:p w14:paraId="11DF366E">
      <w:pPr>
        <w:spacing w:line="242" w:lineRule="auto"/>
        <w:rPr>
          <w:rFonts w:ascii="Arial"/>
          <w:sz w:val="21"/>
        </w:rPr>
      </w:pPr>
    </w:p>
    <w:p w14:paraId="038DBF73">
      <w:pPr>
        <w:spacing w:line="242" w:lineRule="auto"/>
        <w:rPr>
          <w:rFonts w:ascii="Arial"/>
          <w:sz w:val="21"/>
        </w:rPr>
      </w:pPr>
    </w:p>
    <w:p w14:paraId="2300B079">
      <w:pPr>
        <w:spacing w:line="242" w:lineRule="auto"/>
        <w:rPr>
          <w:rFonts w:ascii="Arial"/>
          <w:sz w:val="21"/>
        </w:rPr>
      </w:pPr>
    </w:p>
    <w:p w14:paraId="460E58B2">
      <w:pPr>
        <w:spacing w:line="242" w:lineRule="auto"/>
        <w:rPr>
          <w:rFonts w:ascii="Arial"/>
          <w:sz w:val="21"/>
        </w:rPr>
      </w:pPr>
    </w:p>
    <w:p w14:paraId="4B12FD7F">
      <w:pPr>
        <w:spacing w:line="242" w:lineRule="auto"/>
        <w:rPr>
          <w:rFonts w:ascii="Arial"/>
          <w:sz w:val="21"/>
        </w:rPr>
      </w:pPr>
    </w:p>
    <w:p w14:paraId="79C7C73D">
      <w:pPr>
        <w:spacing w:line="242" w:lineRule="auto"/>
        <w:rPr>
          <w:rFonts w:ascii="Arial"/>
          <w:sz w:val="21"/>
        </w:rPr>
      </w:pPr>
    </w:p>
    <w:p w14:paraId="6E9471AC">
      <w:pPr>
        <w:spacing w:line="242" w:lineRule="auto"/>
        <w:rPr>
          <w:rFonts w:ascii="Arial"/>
          <w:sz w:val="21"/>
        </w:rPr>
      </w:pPr>
    </w:p>
    <w:p w14:paraId="27CFF852">
      <w:pPr>
        <w:spacing w:line="242" w:lineRule="auto"/>
        <w:rPr>
          <w:rFonts w:ascii="Arial"/>
          <w:sz w:val="21"/>
        </w:rPr>
      </w:pPr>
    </w:p>
    <w:p w14:paraId="2924B1D5">
      <w:pPr>
        <w:spacing w:line="242" w:lineRule="auto"/>
        <w:rPr>
          <w:rFonts w:ascii="Arial"/>
          <w:sz w:val="21"/>
        </w:rPr>
      </w:pPr>
    </w:p>
    <w:p w14:paraId="59DABCDA">
      <w:pPr>
        <w:spacing w:line="242" w:lineRule="auto"/>
        <w:rPr>
          <w:rFonts w:ascii="Arial"/>
          <w:sz w:val="21"/>
        </w:rPr>
      </w:pPr>
    </w:p>
    <w:p w14:paraId="03E79E52">
      <w:pPr>
        <w:spacing w:line="242" w:lineRule="auto"/>
        <w:rPr>
          <w:rFonts w:ascii="Arial"/>
          <w:sz w:val="21"/>
        </w:rPr>
      </w:pPr>
    </w:p>
    <w:p w14:paraId="50477374">
      <w:pPr>
        <w:spacing w:line="242" w:lineRule="auto"/>
        <w:rPr>
          <w:rFonts w:ascii="Arial"/>
          <w:sz w:val="21"/>
        </w:rPr>
      </w:pPr>
    </w:p>
    <w:p w14:paraId="1DA1F8A3">
      <w:pPr>
        <w:spacing w:line="242" w:lineRule="auto"/>
        <w:rPr>
          <w:rFonts w:ascii="Arial"/>
          <w:sz w:val="21"/>
        </w:rPr>
      </w:pPr>
    </w:p>
    <w:p w14:paraId="65D6DBC8">
      <w:pPr>
        <w:spacing w:line="242" w:lineRule="auto"/>
        <w:rPr>
          <w:rFonts w:ascii="Arial"/>
          <w:sz w:val="21"/>
        </w:rPr>
      </w:pPr>
    </w:p>
    <w:p w14:paraId="1C155BFA">
      <w:pPr>
        <w:spacing w:line="242" w:lineRule="auto"/>
        <w:rPr>
          <w:rFonts w:ascii="Arial"/>
          <w:sz w:val="21"/>
        </w:rPr>
      </w:pPr>
    </w:p>
    <w:p w14:paraId="0376D726">
      <w:pPr>
        <w:spacing w:line="242" w:lineRule="auto"/>
        <w:rPr>
          <w:rFonts w:ascii="Arial"/>
          <w:sz w:val="21"/>
        </w:rPr>
      </w:pPr>
    </w:p>
    <w:p w14:paraId="562B6483">
      <w:pPr>
        <w:spacing w:line="242" w:lineRule="auto"/>
        <w:rPr>
          <w:rFonts w:ascii="Arial"/>
          <w:sz w:val="21"/>
        </w:rPr>
      </w:pPr>
    </w:p>
    <w:p w14:paraId="78EAAC16">
      <w:pPr>
        <w:spacing w:line="242" w:lineRule="auto"/>
        <w:rPr>
          <w:rFonts w:ascii="Arial"/>
          <w:sz w:val="21"/>
        </w:rPr>
      </w:pPr>
    </w:p>
    <w:p w14:paraId="2467149D">
      <w:pPr>
        <w:spacing w:line="242" w:lineRule="auto"/>
        <w:rPr>
          <w:rFonts w:ascii="Arial"/>
          <w:sz w:val="21"/>
        </w:rPr>
      </w:pPr>
    </w:p>
    <w:p w14:paraId="41EFBCF7">
      <w:pPr>
        <w:spacing w:line="242" w:lineRule="auto"/>
        <w:rPr>
          <w:rFonts w:ascii="Arial"/>
          <w:sz w:val="21"/>
        </w:rPr>
      </w:pPr>
    </w:p>
    <w:p w14:paraId="121C161B">
      <w:pPr>
        <w:spacing w:line="242" w:lineRule="auto"/>
        <w:rPr>
          <w:rFonts w:ascii="Arial"/>
          <w:sz w:val="21"/>
        </w:rPr>
      </w:pPr>
    </w:p>
    <w:p w14:paraId="221A9AEF">
      <w:pPr>
        <w:spacing w:line="242" w:lineRule="auto"/>
        <w:rPr>
          <w:rFonts w:ascii="Arial"/>
          <w:sz w:val="21"/>
        </w:rPr>
      </w:pPr>
    </w:p>
    <w:p w14:paraId="06EAB7CF">
      <w:pPr>
        <w:spacing w:line="242" w:lineRule="auto"/>
        <w:rPr>
          <w:rFonts w:ascii="Arial"/>
          <w:sz w:val="21"/>
        </w:rPr>
      </w:pPr>
    </w:p>
    <w:p w14:paraId="4DABB4AE">
      <w:pPr>
        <w:spacing w:line="242" w:lineRule="auto"/>
        <w:rPr>
          <w:rFonts w:ascii="Arial"/>
          <w:sz w:val="21"/>
        </w:rPr>
      </w:pPr>
    </w:p>
    <w:p w14:paraId="5FF468A9">
      <w:pPr>
        <w:spacing w:line="242" w:lineRule="auto"/>
        <w:rPr>
          <w:rFonts w:ascii="Arial"/>
          <w:sz w:val="21"/>
        </w:rPr>
      </w:pPr>
    </w:p>
    <w:p w14:paraId="4874EA8F">
      <w:pPr>
        <w:spacing w:line="242" w:lineRule="auto"/>
        <w:rPr>
          <w:rFonts w:ascii="Arial"/>
          <w:sz w:val="21"/>
        </w:rPr>
      </w:pPr>
    </w:p>
    <w:p w14:paraId="186E3758">
      <w:pPr>
        <w:spacing w:line="242" w:lineRule="auto"/>
        <w:rPr>
          <w:rFonts w:ascii="Arial"/>
          <w:sz w:val="21"/>
        </w:rPr>
      </w:pPr>
    </w:p>
    <w:p w14:paraId="6AD72EC8">
      <w:pPr>
        <w:spacing w:line="242" w:lineRule="auto"/>
        <w:rPr>
          <w:rFonts w:ascii="Arial"/>
          <w:sz w:val="21"/>
        </w:rPr>
      </w:pPr>
    </w:p>
    <w:p w14:paraId="590DDB0C">
      <w:pPr>
        <w:spacing w:line="242" w:lineRule="auto"/>
        <w:rPr>
          <w:rFonts w:ascii="Arial"/>
          <w:sz w:val="21"/>
        </w:rPr>
      </w:pPr>
    </w:p>
    <w:p w14:paraId="558DE756">
      <w:pPr>
        <w:spacing w:line="242" w:lineRule="auto"/>
        <w:rPr>
          <w:rFonts w:ascii="Arial"/>
          <w:sz w:val="21"/>
        </w:rPr>
      </w:pPr>
    </w:p>
    <w:p w14:paraId="6ABF275E">
      <w:pPr>
        <w:spacing w:line="242" w:lineRule="auto"/>
        <w:rPr>
          <w:rFonts w:ascii="Arial"/>
          <w:sz w:val="21"/>
        </w:rPr>
      </w:pPr>
    </w:p>
    <w:p w14:paraId="0DDE473C">
      <w:pPr>
        <w:spacing w:line="242" w:lineRule="auto"/>
        <w:rPr>
          <w:rFonts w:ascii="Arial"/>
          <w:sz w:val="21"/>
        </w:rPr>
      </w:pPr>
    </w:p>
    <w:p w14:paraId="20406775">
      <w:pPr>
        <w:spacing w:line="242" w:lineRule="auto"/>
        <w:rPr>
          <w:rFonts w:ascii="Arial"/>
          <w:sz w:val="21"/>
        </w:rPr>
      </w:pPr>
    </w:p>
    <w:p w14:paraId="62297EF8">
      <w:pPr>
        <w:spacing w:line="243" w:lineRule="auto"/>
        <w:rPr>
          <w:rFonts w:ascii="Arial"/>
          <w:sz w:val="21"/>
        </w:rPr>
      </w:pPr>
    </w:p>
    <w:p w14:paraId="59947BBE">
      <w:pPr>
        <w:spacing w:line="243" w:lineRule="auto"/>
        <w:rPr>
          <w:rFonts w:ascii="Arial"/>
          <w:sz w:val="21"/>
        </w:rPr>
      </w:pPr>
    </w:p>
    <w:p w14:paraId="57235724">
      <w:pPr>
        <w:spacing w:before="91" w:line="218" w:lineRule="auto"/>
        <w:ind w:left="3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（此件主动公开）</w:t>
      </w:r>
    </w:p>
    <w:p w14:paraId="5422A532">
      <w:pPr>
        <w:spacing w:line="121" w:lineRule="exact"/>
      </w:pPr>
    </w:p>
    <w:tbl>
      <w:tblPr>
        <w:tblStyle w:val="5"/>
        <w:tblW w:w="90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3"/>
        <w:gridCol w:w="4657"/>
      </w:tblGrid>
      <w:tr w14:paraId="3E28DC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4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296C75">
            <w:pPr>
              <w:spacing w:before="176" w:line="218" w:lineRule="auto"/>
              <w:ind w:left="4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山西省教育厅办公室</w:t>
            </w:r>
          </w:p>
        </w:tc>
        <w:tc>
          <w:tcPr>
            <w:tcW w:w="46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871787">
            <w:pPr>
              <w:spacing w:before="134" w:line="368" w:lineRule="exact"/>
              <w:ind w:left="15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position w:val="1"/>
                <w:sz w:val="28"/>
                <w:szCs w:val="28"/>
              </w:rPr>
              <w:t>2024</w:t>
            </w:r>
            <w:r>
              <w:rPr>
                <w:rFonts w:ascii="Times New Roman" w:hAnsi="Times New Roman" w:eastAsia="Times New Roman" w:cs="Times New Roman"/>
                <w:spacing w:val="2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position w:val="1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-5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  <w:position w:val="1"/>
                <w:sz w:val="28"/>
                <w:szCs w:val="2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23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position w:val="1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-59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  <w:position w:val="1"/>
                <w:sz w:val="28"/>
                <w:szCs w:val="28"/>
              </w:rPr>
              <w:t xml:space="preserve">3  </w:t>
            </w:r>
            <w:r>
              <w:rPr>
                <w:rFonts w:ascii="仿宋" w:hAnsi="仿宋" w:eastAsia="仿宋" w:cs="仿宋"/>
                <w:spacing w:val="-11"/>
                <w:position w:val="1"/>
                <w:sz w:val="28"/>
                <w:szCs w:val="28"/>
              </w:rPr>
              <w:t>日印发</w:t>
            </w:r>
          </w:p>
        </w:tc>
      </w:tr>
    </w:tbl>
    <w:p w14:paraId="249DE2D6">
      <w:pPr>
        <w:rPr>
          <w:rFonts w:ascii="Arial"/>
          <w:sz w:val="21"/>
        </w:rPr>
      </w:pPr>
    </w:p>
    <w:p w14:paraId="703A2CD6">
      <w:pPr>
        <w:rPr>
          <w:rFonts w:ascii="Arial"/>
          <w:sz w:val="21"/>
        </w:rPr>
      </w:pPr>
    </w:p>
    <w:p w14:paraId="6F8374D0">
      <w:pPr>
        <w:rPr>
          <w:rFonts w:ascii="Arial"/>
          <w:sz w:val="21"/>
        </w:rPr>
      </w:pPr>
    </w:p>
    <w:p w14:paraId="6F82ECB6">
      <w:pPr>
        <w:rPr>
          <w:rFonts w:ascii="Arial"/>
          <w:sz w:val="21"/>
        </w:rPr>
      </w:pPr>
    </w:p>
    <w:p w14:paraId="08BD10F4">
      <w:pPr>
        <w:rPr>
          <w:rFonts w:ascii="Arial"/>
          <w:sz w:val="21"/>
        </w:rPr>
      </w:pPr>
    </w:p>
    <w:p w14:paraId="78ADDD76">
      <w:pPr>
        <w:rPr>
          <w:rFonts w:ascii="Arial"/>
          <w:sz w:val="21"/>
        </w:rPr>
      </w:pPr>
    </w:p>
    <w:p w14:paraId="6B204FEB">
      <w:pPr>
        <w:rPr>
          <w:rFonts w:hint="eastAsia" w:ascii="Arial" w:eastAsia="宋体"/>
          <w:sz w:val="21"/>
          <w:lang w:eastAsia="zh-CN"/>
        </w:rPr>
      </w:pPr>
      <w:r>
        <w:drawing>
          <wp:inline distT="0" distB="0" distL="114300" distR="114300">
            <wp:extent cx="5735320" cy="7044055"/>
            <wp:effectExtent l="0" t="0" r="17780" b="444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5320" cy="70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9" w:type="default"/>
      <w:pgSz w:w="11906" w:h="16839"/>
      <w:pgMar w:top="1431" w:right="1365" w:bottom="400" w:left="147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279F4">
    <w:pPr>
      <w:spacing w:before="1" w:line="235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78C00">
    <w:pPr>
      <w:spacing w:line="234" w:lineRule="auto"/>
      <w:ind w:left="786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71FB4">
    <w:pPr>
      <w:spacing w:before="1" w:line="235" w:lineRule="auto"/>
      <w:ind w:left="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AE542">
    <w:pPr>
      <w:spacing w:line="234" w:lineRule="auto"/>
      <w:ind w:right="27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B94D6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AD6D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89"/>
      <w:szCs w:val="8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2314</Words>
  <Characters>2346</Characters>
  <TotalTime>2</TotalTime>
  <ScaleCrop>false</ScaleCrop>
  <LinksUpToDate>false</LinksUpToDate>
  <CharactersWithSpaces>2433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2024-06-03T10:41:00Z</dcterms:created>
  <dc:creator>罗建红</dc:creator>
  <cp:lastModifiedBy>一生所追寻的</cp:lastModifiedBy>
  <dcterms:modified xsi:type="dcterms:W3CDTF">2026-06-10T05:42:17Z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2026-06-10T13:39:20Z</vt:filetime>
  </property>
  <property fmtid="{D5CDD505-2E9C-101B-9397-08002B2CF9AE}" pid="4" name="KSOTemplateDocerSaveRecord">
    <vt:lpwstr>eyJoZGlkIjoiNWNiZTc4NTQzZTk5YmE2NTczZTI3ZDJmZGE0OTFjMzAiLCJ1c2VySWQiOiIzODc2OTA2NjIifQ==</vt:lpwstr>
  </property>
  <property fmtid="{D5CDD505-2E9C-101B-9397-08002B2CF9AE}" pid="5" name="KSOProductBuildVer">
    <vt:lpwstr>2052-12.1.0.26375</vt:lpwstr>
  </property>
  <property fmtid="{D5CDD505-2E9C-101B-9397-08002B2CF9AE}" pid="6" name="ICV">
    <vt:lpwstr>20BD7292D1A74506B7F1DA069D4EC05D_12</vt:lpwstr>
  </property>
</Properties>
</file>